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F71" w:rsidRDefault="00EC2F71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02.08.2021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EC2F71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EC2F71">
        <w:trPr>
          <w:trHeight w:val="80"/>
        </w:trPr>
        <w:tc>
          <w:tcPr>
            <w:tcW w:w="4428" w:type="dxa"/>
          </w:tcPr>
          <w:p w:rsidR="00BB2E49" w:rsidRPr="00FE0FE1" w:rsidRDefault="00EC2F71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EC2F71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EC2F71">
              <w:rPr>
                <w:b/>
                <w:sz w:val="28"/>
                <w:szCs w:val="28"/>
              </w:rPr>
              <w:t xml:space="preserve">                     </w:t>
            </w:r>
            <w:r w:rsidR="006077ED" w:rsidRPr="00EC2F71">
              <w:rPr>
                <w:b/>
                <w:sz w:val="28"/>
                <w:szCs w:val="28"/>
              </w:rPr>
              <w:t xml:space="preserve"> № </w:t>
            </w:r>
            <w:r w:rsidR="00EC2F71" w:rsidRPr="00EC2F71">
              <w:rPr>
                <w:b/>
                <w:sz w:val="28"/>
                <w:szCs w:val="28"/>
              </w:rPr>
              <w:t>66</w:t>
            </w:r>
          </w:p>
        </w:tc>
      </w:tr>
    </w:tbl>
    <w:p w:rsidR="00BB2E49" w:rsidRDefault="00BB2E49" w:rsidP="00E65E8C">
      <w:pPr>
        <w:rPr>
          <w:b/>
          <w:bCs/>
          <w:i/>
          <w:iCs/>
          <w:sz w:val="28"/>
          <w:szCs w:val="28"/>
        </w:rPr>
      </w:pPr>
    </w:p>
    <w:p w:rsidR="00035A6D" w:rsidRDefault="00035A6D" w:rsidP="00E65E8C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4269A3" w:rsidRPr="004269A3" w:rsidRDefault="004269A3" w:rsidP="004269A3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4269A3">
        <w:rPr>
          <w:b/>
          <w:i/>
          <w:color w:val="000000"/>
          <w:sz w:val="26"/>
          <w:szCs w:val="26"/>
        </w:rPr>
        <w:t xml:space="preserve">Про затвердження Паспортів </w:t>
      </w:r>
    </w:p>
    <w:p w:rsidR="00F8150F" w:rsidRDefault="004269A3" w:rsidP="004269A3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4269A3">
        <w:rPr>
          <w:b/>
          <w:i/>
          <w:color w:val="000000"/>
          <w:sz w:val="26"/>
          <w:szCs w:val="26"/>
        </w:rPr>
        <w:t>бюджетних програм на 2021 рік</w:t>
      </w:r>
    </w:p>
    <w:p w:rsidR="00127D1F" w:rsidRPr="00E65E8C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E65E8C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4269A3" w:rsidRDefault="004269A3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69A3">
        <w:rPr>
          <w:color w:val="000000"/>
          <w:sz w:val="28"/>
          <w:szCs w:val="28"/>
        </w:rPr>
        <w:t>Відповідно до статей 6,</w:t>
      </w:r>
      <w:r w:rsidR="00A64816">
        <w:rPr>
          <w:color w:val="000000"/>
          <w:sz w:val="28"/>
          <w:szCs w:val="28"/>
        </w:rPr>
        <w:t xml:space="preserve"> 7, </w:t>
      </w:r>
      <w:r w:rsidRPr="004269A3">
        <w:rPr>
          <w:color w:val="000000"/>
          <w:sz w:val="28"/>
          <w:szCs w:val="28"/>
        </w:rPr>
        <w:t>13</w:t>
      </w:r>
      <w:r w:rsidR="00A64816">
        <w:rPr>
          <w:color w:val="000000"/>
          <w:sz w:val="28"/>
          <w:szCs w:val="28"/>
        </w:rPr>
        <w:t>, 41</w:t>
      </w:r>
      <w:r w:rsidRPr="004269A3">
        <w:rPr>
          <w:color w:val="000000"/>
          <w:sz w:val="28"/>
          <w:szCs w:val="28"/>
        </w:rPr>
        <w:t xml:space="preserve"> Закону України «Про місцеві державні адміністрації», статті 20 Бюджетного кодексу України, статті 18 прикінцевих та перехідних положень Бюджетного кодексу України, Закону України «Про державний бюджет України на 2021 рік», наказ</w:t>
      </w:r>
      <w:r w:rsidR="00E65E8C">
        <w:rPr>
          <w:color w:val="000000"/>
          <w:sz w:val="28"/>
          <w:szCs w:val="28"/>
        </w:rPr>
        <w:t>у</w:t>
      </w:r>
      <w:r w:rsidRPr="004269A3">
        <w:rPr>
          <w:color w:val="000000"/>
          <w:sz w:val="28"/>
          <w:szCs w:val="28"/>
        </w:rPr>
        <w:t xml:space="preserve"> Міністерства фінансів України від 26</w:t>
      </w:r>
      <w:r w:rsidR="00E65E8C">
        <w:rPr>
          <w:color w:val="000000"/>
          <w:sz w:val="28"/>
          <w:szCs w:val="28"/>
        </w:rPr>
        <w:t xml:space="preserve"> серпня </w:t>
      </w:r>
      <w:r w:rsidRPr="004269A3">
        <w:rPr>
          <w:color w:val="000000"/>
          <w:sz w:val="28"/>
          <w:szCs w:val="28"/>
        </w:rPr>
        <w:t>2014 року №836 «Про деякі питання запровадження програмно- цільового методу складання та використання місцевих бюджетів», рішення ІX сесії VIIІ скликання Червоноградської районної ради №</w:t>
      </w:r>
      <w:r w:rsidR="00E65E8C">
        <w:rPr>
          <w:color w:val="000000"/>
          <w:sz w:val="28"/>
          <w:szCs w:val="28"/>
        </w:rPr>
        <w:t>102 від 16 липня 2021 року «</w:t>
      </w:r>
      <w:r w:rsidRPr="004269A3">
        <w:rPr>
          <w:color w:val="000000"/>
          <w:sz w:val="28"/>
          <w:szCs w:val="28"/>
        </w:rPr>
        <w:t>Про внесення змін до показників районного бюджету Черво</w:t>
      </w:r>
      <w:r w:rsidR="00E65E8C">
        <w:rPr>
          <w:color w:val="000000"/>
          <w:sz w:val="28"/>
          <w:szCs w:val="28"/>
        </w:rPr>
        <w:t>ноградського району на 2021 рік»</w:t>
      </w:r>
      <w:r w:rsidRPr="004269A3">
        <w:rPr>
          <w:color w:val="000000"/>
          <w:sz w:val="28"/>
          <w:szCs w:val="28"/>
        </w:rPr>
        <w:t>, рішення ІX сесії VIIІ скликання Червоноградської районної ради від 16 липн</w:t>
      </w:r>
      <w:r w:rsidR="00E65E8C">
        <w:rPr>
          <w:color w:val="000000"/>
          <w:sz w:val="28"/>
          <w:szCs w:val="28"/>
        </w:rPr>
        <w:t>я 2021 року №93 «</w:t>
      </w:r>
      <w:r w:rsidRPr="004269A3">
        <w:rPr>
          <w:color w:val="000000"/>
          <w:sz w:val="28"/>
          <w:szCs w:val="28"/>
        </w:rPr>
        <w:t>Про затвердження Програми підтримки культурно-просвітницьких та інформаційно-пре</w:t>
      </w:r>
      <w:r w:rsidR="00E65E8C">
        <w:rPr>
          <w:color w:val="000000"/>
          <w:sz w:val="28"/>
          <w:szCs w:val="28"/>
        </w:rPr>
        <w:t>зентаційних заходів на 2021 рік»</w:t>
      </w:r>
      <w:r w:rsidRPr="004269A3">
        <w:rPr>
          <w:color w:val="000000"/>
          <w:sz w:val="28"/>
          <w:szCs w:val="28"/>
        </w:rPr>
        <w:t>, рішення ІX сесії VIIІ скликання Червоноградської районної ради від 16 липня 2021 року №95</w:t>
      </w:r>
      <w:r w:rsidR="00E65E8C">
        <w:rPr>
          <w:color w:val="000000"/>
          <w:sz w:val="28"/>
          <w:szCs w:val="28"/>
        </w:rPr>
        <w:t xml:space="preserve"> «</w:t>
      </w:r>
      <w:r w:rsidRPr="004269A3">
        <w:rPr>
          <w:color w:val="000000"/>
          <w:sz w:val="28"/>
          <w:szCs w:val="28"/>
        </w:rPr>
        <w:t>Про затвердження Програми забезпечення житлом</w:t>
      </w:r>
      <w:r w:rsidR="00E65E8C">
        <w:rPr>
          <w:color w:val="000000"/>
          <w:sz w:val="28"/>
          <w:szCs w:val="28"/>
        </w:rPr>
        <w:t xml:space="preserve"> д</w:t>
      </w:r>
      <w:r w:rsidRPr="004269A3">
        <w:rPr>
          <w:color w:val="000000"/>
          <w:sz w:val="28"/>
          <w:szCs w:val="28"/>
        </w:rPr>
        <w:t>ітей</w:t>
      </w:r>
      <w:r w:rsidR="00E65E8C">
        <w:rPr>
          <w:color w:val="000000"/>
          <w:sz w:val="28"/>
          <w:szCs w:val="28"/>
        </w:rPr>
        <w:t>-</w:t>
      </w:r>
      <w:r w:rsidRPr="004269A3">
        <w:rPr>
          <w:color w:val="000000"/>
          <w:sz w:val="28"/>
          <w:szCs w:val="28"/>
        </w:rPr>
        <w:t>сиріт, дітей, позбавлених батьківського піклування, та осіб з їх числа у Червоноградсь</w:t>
      </w:r>
      <w:r w:rsidR="00242C69">
        <w:rPr>
          <w:color w:val="000000"/>
          <w:sz w:val="28"/>
          <w:szCs w:val="28"/>
        </w:rPr>
        <w:t>кому районі на 2021 – 2023 роки»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4269A3" w:rsidRPr="004269A3" w:rsidRDefault="004269A3" w:rsidP="004269A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4269A3">
        <w:rPr>
          <w:color w:val="000000"/>
          <w:sz w:val="28"/>
          <w:szCs w:val="28"/>
        </w:rPr>
        <w:t>Затвердити Паспорти бюджетних програм місцевого бюджету на 2021 рік, за кодами програмної класифікації видатків та кредитування, що додаються:</w:t>
      </w:r>
    </w:p>
    <w:p w:rsidR="004269A3" w:rsidRPr="004269A3" w:rsidRDefault="004269A3" w:rsidP="004269A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69A3">
        <w:rPr>
          <w:color w:val="000000"/>
          <w:sz w:val="28"/>
          <w:szCs w:val="28"/>
        </w:rPr>
        <w:t>- 0216083  «Проектні, будівельно - ремонтні роботи, придбання житла та приміщень для розвитку сімейних та інших форм виховання, наближених до сімейних, та забезпечення житлом дітей – сиріт, дітей позбавлених батьківського піклування, осіб з їх числа»;</w:t>
      </w:r>
    </w:p>
    <w:p w:rsidR="004269A3" w:rsidRPr="004269A3" w:rsidRDefault="004269A3" w:rsidP="004269A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69A3">
        <w:rPr>
          <w:color w:val="000000"/>
          <w:sz w:val="28"/>
          <w:szCs w:val="28"/>
        </w:rPr>
        <w:t>- 0214082 «Інші заходи в галузі культури та мистецтва».</w:t>
      </w:r>
    </w:p>
    <w:p w:rsidR="004269A3" w:rsidRDefault="004269A3" w:rsidP="004269A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4269A3">
        <w:rPr>
          <w:color w:val="000000"/>
          <w:sz w:val="28"/>
          <w:szCs w:val="28"/>
        </w:rPr>
        <w:t>Контроль за виконанням розпорядження залишаю за собою.</w:t>
      </w:r>
    </w:p>
    <w:p w:rsidR="00E65E8C" w:rsidRDefault="00E65E8C" w:rsidP="004269A3">
      <w:pPr>
        <w:pStyle w:val="a6"/>
        <w:jc w:val="both"/>
        <w:rPr>
          <w:b/>
          <w:sz w:val="26"/>
          <w:szCs w:val="26"/>
        </w:rPr>
      </w:pPr>
    </w:p>
    <w:p w:rsidR="00E65E8C" w:rsidRDefault="00537C0A" w:rsidP="004269A3">
      <w:pPr>
        <w:pStyle w:val="a6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  <w:bookmarkStart w:id="0" w:name="_GoBack"/>
      <w:bookmarkEnd w:id="0"/>
    </w:p>
    <w:sectPr w:rsidR="00E65E8C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B4220BD"/>
    <w:multiLevelType w:val="hybridMultilevel"/>
    <w:tmpl w:val="8F761A70"/>
    <w:lvl w:ilvl="0" w:tplc="B61AAEC6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C3101"/>
    <w:rsid w:val="001D2ECB"/>
    <w:rsid w:val="001F75AB"/>
    <w:rsid w:val="00242C69"/>
    <w:rsid w:val="00257FB4"/>
    <w:rsid w:val="002C44FF"/>
    <w:rsid w:val="00300A7D"/>
    <w:rsid w:val="00303F6E"/>
    <w:rsid w:val="003451B5"/>
    <w:rsid w:val="0035102A"/>
    <w:rsid w:val="0040073F"/>
    <w:rsid w:val="004268B3"/>
    <w:rsid w:val="004269A3"/>
    <w:rsid w:val="004415A1"/>
    <w:rsid w:val="00484F44"/>
    <w:rsid w:val="004D35EB"/>
    <w:rsid w:val="004F5E59"/>
    <w:rsid w:val="00517247"/>
    <w:rsid w:val="00534F4A"/>
    <w:rsid w:val="00537C0A"/>
    <w:rsid w:val="00541F08"/>
    <w:rsid w:val="006077ED"/>
    <w:rsid w:val="006367C5"/>
    <w:rsid w:val="006620E3"/>
    <w:rsid w:val="006D4C81"/>
    <w:rsid w:val="006E247C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64816"/>
    <w:rsid w:val="00A97DC4"/>
    <w:rsid w:val="00AC3667"/>
    <w:rsid w:val="00B17C0C"/>
    <w:rsid w:val="00B23234"/>
    <w:rsid w:val="00B4738C"/>
    <w:rsid w:val="00B720DF"/>
    <w:rsid w:val="00B83A86"/>
    <w:rsid w:val="00BA69FB"/>
    <w:rsid w:val="00BB2E49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65E8C"/>
    <w:rsid w:val="00EC2F71"/>
    <w:rsid w:val="00EC3831"/>
    <w:rsid w:val="00EC61FF"/>
    <w:rsid w:val="00ED4148"/>
    <w:rsid w:val="00EE50D1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87322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Message Header"/>
    <w:basedOn w:val="a"/>
    <w:link w:val="aa"/>
    <w:rsid w:val="004269A3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a">
    <w:name w:val="Шапка Знак"/>
    <w:basedOn w:val="a0"/>
    <w:link w:val="a9"/>
    <w:rsid w:val="004269A3"/>
    <w:rPr>
      <w:rFonts w:ascii="Arial" w:hAnsi="Arial"/>
      <w:sz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4269A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4269A3"/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8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1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6</cp:revision>
  <cp:lastPrinted>2021-08-05T13:18:00Z</cp:lastPrinted>
  <dcterms:created xsi:type="dcterms:W3CDTF">2021-08-05T11:08:00Z</dcterms:created>
  <dcterms:modified xsi:type="dcterms:W3CDTF">2021-08-16T08:28:00Z</dcterms:modified>
</cp:coreProperties>
</file>